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C0F" w:rsidRDefault="00537C0F" w:rsidP="00537C0F">
      <w:pPr>
        <w:spacing w:line="240" w:lineRule="auto"/>
        <w:ind w:left="-720"/>
        <w:rPr>
          <w:rFonts w:ascii="Arial Black" w:hAnsi="Arial Black"/>
          <w:b/>
          <w:sz w:val="72"/>
          <w:szCs w:val="62"/>
        </w:rPr>
      </w:pPr>
      <w:r>
        <w:rPr>
          <w:b/>
          <w:noProof/>
          <w:sz w:val="28"/>
          <w:szCs w:val="28"/>
        </w:rPr>
        <w:drawing>
          <wp:inline distT="0" distB="0" distL="0" distR="0" wp14:anchorId="44896978" wp14:editId="669FFF60">
            <wp:extent cx="3131127" cy="92173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C_smal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35915" cy="923147"/>
                    </a:xfrm>
                    <a:prstGeom prst="rect">
                      <a:avLst/>
                    </a:prstGeom>
                  </pic:spPr>
                </pic:pic>
              </a:graphicData>
            </a:graphic>
          </wp:inline>
        </w:drawing>
      </w:r>
    </w:p>
    <w:p w:rsidR="00DA28B9" w:rsidRDefault="00C41073" w:rsidP="00203EFF">
      <w:pPr>
        <w:spacing w:after="0" w:line="240" w:lineRule="auto"/>
        <w:jc w:val="center"/>
        <w:rPr>
          <w:rFonts w:ascii="Rockwell" w:hAnsi="Rockwell"/>
          <w:b/>
          <w:sz w:val="28"/>
          <w:szCs w:val="28"/>
        </w:rPr>
      </w:pPr>
      <w:r w:rsidRPr="00BC359E">
        <w:rPr>
          <w:rFonts w:ascii="Arial Black" w:hAnsi="Arial Black"/>
          <w:b/>
          <w:color w:val="FF0000"/>
          <w:sz w:val="72"/>
          <w:szCs w:val="62"/>
        </w:rPr>
        <w:t>STATED INCOME</w:t>
      </w:r>
    </w:p>
    <w:p w:rsidR="00C41073" w:rsidRPr="00203EFF" w:rsidRDefault="00813093" w:rsidP="00B6404E">
      <w:pPr>
        <w:ind w:left="-720" w:right="-540"/>
        <w:jc w:val="center"/>
        <w:rPr>
          <w:rFonts w:ascii="Meiryo" w:eastAsia="Meiryo" w:hAnsi="Meiryo" w:cs="Meiryo"/>
          <w:spacing w:val="20"/>
          <w:sz w:val="40"/>
          <w:szCs w:val="40"/>
        </w:rPr>
      </w:pPr>
      <w:bookmarkStart w:id="0" w:name="_GoBack"/>
      <w:bookmarkEnd w:id="0"/>
      <w:r w:rsidRPr="00203EFF">
        <w:rPr>
          <w:rFonts w:ascii="Meiryo" w:eastAsia="Meiryo" w:hAnsi="Meiryo" w:cs="Meiryo"/>
          <w:spacing w:val="20"/>
          <w:sz w:val="56"/>
          <w:szCs w:val="40"/>
        </w:rPr>
        <w:t>FAST &amp; EASY</w:t>
      </w:r>
    </w:p>
    <w:p w:rsidR="00C41073" w:rsidRDefault="00C41073" w:rsidP="00274241">
      <w:pPr>
        <w:pStyle w:val="NoSpacing"/>
      </w:pPr>
    </w:p>
    <w:p w:rsidR="00813093" w:rsidRPr="00813093" w:rsidRDefault="00813093" w:rsidP="00813093">
      <w:pPr>
        <w:jc w:val="center"/>
        <w:rPr>
          <w:rFonts w:ascii="Rockwell" w:hAnsi="Rockwell"/>
          <w:b/>
          <w:sz w:val="42"/>
          <w:szCs w:val="42"/>
        </w:rPr>
      </w:pPr>
      <w:r w:rsidRPr="00537C0F">
        <w:rPr>
          <w:rFonts w:ascii="Rockwell" w:hAnsi="Rockwell"/>
          <w:b/>
          <w:sz w:val="44"/>
          <w:szCs w:val="42"/>
        </w:rPr>
        <w:t>PURCHASE &amp; CASH OUT REFINANCE</w:t>
      </w:r>
    </w:p>
    <w:p w:rsidR="00537C0F" w:rsidRDefault="005F03E2" w:rsidP="00813093">
      <w:pPr>
        <w:spacing w:after="0" w:line="240" w:lineRule="auto"/>
        <w:ind w:left="-450" w:right="-450"/>
        <w:jc w:val="center"/>
        <w:rPr>
          <w:b/>
          <w:sz w:val="34"/>
          <w:szCs w:val="34"/>
        </w:rPr>
      </w:pPr>
      <w:r w:rsidRPr="00537C0F">
        <w:rPr>
          <w:rFonts w:ascii="Arial Black" w:hAnsi="Arial Black"/>
          <w:b/>
          <w:sz w:val="34"/>
          <w:szCs w:val="34"/>
        </w:rPr>
        <w:t>Non-owner</w:t>
      </w:r>
      <w:r w:rsidRPr="00813093">
        <w:rPr>
          <w:b/>
          <w:sz w:val="34"/>
          <w:szCs w:val="34"/>
        </w:rPr>
        <w:t xml:space="preserve"> SFR</w:t>
      </w:r>
      <w:r w:rsidR="00813093" w:rsidRPr="00813093">
        <w:rPr>
          <w:b/>
          <w:sz w:val="34"/>
          <w:szCs w:val="34"/>
        </w:rPr>
        <w:t>/Co</w:t>
      </w:r>
      <w:r w:rsidRPr="00813093">
        <w:rPr>
          <w:b/>
          <w:sz w:val="34"/>
          <w:szCs w:val="34"/>
        </w:rPr>
        <w:t>ndo</w:t>
      </w:r>
      <w:r w:rsidR="00813093" w:rsidRPr="00813093">
        <w:rPr>
          <w:b/>
          <w:sz w:val="34"/>
          <w:szCs w:val="34"/>
        </w:rPr>
        <w:t>/</w:t>
      </w:r>
      <w:r w:rsidRPr="00813093">
        <w:rPr>
          <w:b/>
          <w:sz w:val="34"/>
          <w:szCs w:val="34"/>
        </w:rPr>
        <w:t>2-4 Units</w:t>
      </w:r>
    </w:p>
    <w:p w:rsidR="00813093" w:rsidRDefault="00537C0F" w:rsidP="00537C0F">
      <w:pPr>
        <w:spacing w:after="0" w:line="240" w:lineRule="auto"/>
        <w:ind w:left="-450" w:right="-450"/>
        <w:jc w:val="center"/>
        <w:rPr>
          <w:b/>
          <w:sz w:val="34"/>
          <w:szCs w:val="34"/>
        </w:rPr>
      </w:pPr>
      <w:r>
        <w:rPr>
          <w:b/>
          <w:sz w:val="34"/>
          <w:szCs w:val="34"/>
        </w:rPr>
        <w:t>5</w:t>
      </w:r>
      <w:r w:rsidR="00203EFF">
        <w:rPr>
          <w:b/>
          <w:sz w:val="34"/>
          <w:szCs w:val="34"/>
        </w:rPr>
        <w:t>+</w:t>
      </w:r>
      <w:r w:rsidR="00813093" w:rsidRPr="00813093">
        <w:rPr>
          <w:b/>
          <w:sz w:val="34"/>
          <w:szCs w:val="34"/>
        </w:rPr>
        <w:t xml:space="preserve"> Units &amp; Commercial</w:t>
      </w:r>
      <w:r>
        <w:rPr>
          <w:b/>
          <w:sz w:val="34"/>
          <w:szCs w:val="34"/>
        </w:rPr>
        <w:t xml:space="preserve"> – A</w:t>
      </w:r>
      <w:r w:rsidR="00813093" w:rsidRPr="00813093">
        <w:rPr>
          <w:b/>
          <w:sz w:val="34"/>
          <w:szCs w:val="34"/>
        </w:rPr>
        <w:t>sk for Details</w:t>
      </w:r>
    </w:p>
    <w:p w:rsidR="00537C0F" w:rsidRDefault="00537C0F" w:rsidP="00537C0F">
      <w:pPr>
        <w:spacing w:after="0" w:line="240" w:lineRule="auto"/>
        <w:ind w:left="-450" w:right="-450"/>
        <w:jc w:val="center"/>
        <w:rPr>
          <w:b/>
          <w:sz w:val="28"/>
          <w:szCs w:val="28"/>
        </w:rPr>
      </w:pPr>
    </w:p>
    <w:p w:rsidR="00C41073" w:rsidRDefault="00C41073" w:rsidP="00C41073">
      <w:pPr>
        <w:pStyle w:val="ListParagraph"/>
        <w:numPr>
          <w:ilvl w:val="0"/>
          <w:numId w:val="1"/>
        </w:numPr>
        <w:rPr>
          <w:b/>
          <w:sz w:val="28"/>
          <w:szCs w:val="28"/>
        </w:rPr>
      </w:pPr>
      <w:r w:rsidRPr="001563DC">
        <w:rPr>
          <w:rFonts w:ascii="Arial Black" w:hAnsi="Arial Black"/>
          <w:b/>
          <w:sz w:val="36"/>
          <w:szCs w:val="28"/>
        </w:rPr>
        <w:t>NO</w:t>
      </w:r>
      <w:r>
        <w:rPr>
          <w:b/>
          <w:sz w:val="28"/>
          <w:szCs w:val="28"/>
        </w:rPr>
        <w:t xml:space="preserve"> </w:t>
      </w:r>
      <w:r w:rsidRPr="001563DC">
        <w:rPr>
          <w:b/>
          <w:sz w:val="32"/>
          <w:szCs w:val="28"/>
        </w:rPr>
        <w:t>Tax Returns</w:t>
      </w:r>
    </w:p>
    <w:p w:rsidR="00C41073" w:rsidRDefault="00C41073" w:rsidP="00C41073">
      <w:pPr>
        <w:pStyle w:val="ListParagraph"/>
        <w:numPr>
          <w:ilvl w:val="0"/>
          <w:numId w:val="1"/>
        </w:numPr>
        <w:rPr>
          <w:b/>
          <w:sz w:val="28"/>
          <w:szCs w:val="28"/>
        </w:rPr>
      </w:pPr>
      <w:r w:rsidRPr="001563DC">
        <w:rPr>
          <w:rFonts w:ascii="Arial Black" w:hAnsi="Arial Black"/>
          <w:b/>
          <w:sz w:val="36"/>
          <w:szCs w:val="28"/>
        </w:rPr>
        <w:t>NO</w:t>
      </w:r>
      <w:r>
        <w:rPr>
          <w:b/>
          <w:sz w:val="28"/>
          <w:szCs w:val="28"/>
        </w:rPr>
        <w:t xml:space="preserve"> </w:t>
      </w:r>
      <w:r w:rsidRPr="001563DC">
        <w:rPr>
          <w:b/>
          <w:sz w:val="32"/>
          <w:szCs w:val="28"/>
        </w:rPr>
        <w:t>4506-T</w:t>
      </w:r>
    </w:p>
    <w:p w:rsidR="00C41073" w:rsidRDefault="00C41073" w:rsidP="00C41073">
      <w:pPr>
        <w:pStyle w:val="ListParagraph"/>
        <w:numPr>
          <w:ilvl w:val="0"/>
          <w:numId w:val="1"/>
        </w:numPr>
        <w:rPr>
          <w:b/>
          <w:sz w:val="28"/>
          <w:szCs w:val="28"/>
        </w:rPr>
      </w:pPr>
      <w:r w:rsidRPr="001563DC">
        <w:rPr>
          <w:rFonts w:ascii="Arial Black" w:hAnsi="Arial Black"/>
          <w:b/>
          <w:sz w:val="36"/>
          <w:szCs w:val="28"/>
        </w:rPr>
        <w:t>NO</w:t>
      </w:r>
      <w:r>
        <w:rPr>
          <w:b/>
          <w:sz w:val="28"/>
          <w:szCs w:val="28"/>
        </w:rPr>
        <w:t xml:space="preserve"> </w:t>
      </w:r>
      <w:r w:rsidRPr="001563DC">
        <w:rPr>
          <w:b/>
          <w:sz w:val="32"/>
          <w:szCs w:val="28"/>
        </w:rPr>
        <w:t>Cash-Out Restrictions</w:t>
      </w:r>
    </w:p>
    <w:p w:rsidR="00C41073" w:rsidRDefault="00C41073" w:rsidP="00C41073">
      <w:pPr>
        <w:pStyle w:val="ListParagraph"/>
        <w:numPr>
          <w:ilvl w:val="0"/>
          <w:numId w:val="1"/>
        </w:numPr>
        <w:rPr>
          <w:b/>
          <w:sz w:val="28"/>
          <w:szCs w:val="28"/>
        </w:rPr>
      </w:pPr>
      <w:r w:rsidRPr="001563DC">
        <w:rPr>
          <w:rFonts w:ascii="Arial Black" w:hAnsi="Arial Black"/>
          <w:b/>
          <w:sz w:val="36"/>
          <w:szCs w:val="28"/>
        </w:rPr>
        <w:t>NO</w:t>
      </w:r>
      <w:r>
        <w:rPr>
          <w:b/>
          <w:sz w:val="28"/>
          <w:szCs w:val="28"/>
        </w:rPr>
        <w:t xml:space="preserve"> </w:t>
      </w:r>
      <w:r w:rsidRPr="001563DC">
        <w:rPr>
          <w:b/>
          <w:sz w:val="32"/>
          <w:szCs w:val="28"/>
        </w:rPr>
        <w:t>Cash Reserves Required</w:t>
      </w:r>
    </w:p>
    <w:p w:rsidR="00C41073" w:rsidRDefault="00C41073" w:rsidP="00C41073">
      <w:pPr>
        <w:pStyle w:val="ListParagraph"/>
        <w:numPr>
          <w:ilvl w:val="0"/>
          <w:numId w:val="1"/>
        </w:numPr>
        <w:rPr>
          <w:b/>
          <w:sz w:val="28"/>
          <w:szCs w:val="28"/>
        </w:rPr>
      </w:pPr>
      <w:r w:rsidRPr="001563DC">
        <w:rPr>
          <w:rFonts w:ascii="Arial Black" w:hAnsi="Arial Black"/>
          <w:b/>
          <w:sz w:val="36"/>
          <w:szCs w:val="28"/>
        </w:rPr>
        <w:t>NO</w:t>
      </w:r>
      <w:r>
        <w:rPr>
          <w:b/>
          <w:sz w:val="28"/>
          <w:szCs w:val="28"/>
        </w:rPr>
        <w:t xml:space="preserve"> </w:t>
      </w:r>
      <w:r w:rsidRPr="001563DC">
        <w:rPr>
          <w:b/>
          <w:sz w:val="32"/>
          <w:szCs w:val="28"/>
        </w:rPr>
        <w:t>Limit on Number of Properties owned or financed</w:t>
      </w:r>
    </w:p>
    <w:p w:rsidR="00C41073" w:rsidRPr="00D64C5C" w:rsidRDefault="00C41073" w:rsidP="00C41073">
      <w:pPr>
        <w:pStyle w:val="ListParagraph"/>
        <w:numPr>
          <w:ilvl w:val="0"/>
          <w:numId w:val="1"/>
        </w:numPr>
        <w:rPr>
          <w:b/>
          <w:sz w:val="28"/>
          <w:szCs w:val="28"/>
        </w:rPr>
      </w:pPr>
      <w:r w:rsidRPr="001563DC">
        <w:rPr>
          <w:rFonts w:ascii="Arial Black" w:hAnsi="Arial Black"/>
          <w:b/>
          <w:sz w:val="36"/>
          <w:szCs w:val="28"/>
        </w:rPr>
        <w:t>NO</w:t>
      </w:r>
      <w:r>
        <w:rPr>
          <w:b/>
          <w:sz w:val="28"/>
          <w:szCs w:val="28"/>
        </w:rPr>
        <w:t xml:space="preserve"> </w:t>
      </w:r>
      <w:r w:rsidRPr="001563DC">
        <w:rPr>
          <w:b/>
          <w:sz w:val="32"/>
          <w:szCs w:val="28"/>
        </w:rPr>
        <w:t>DTI Calculation</w:t>
      </w:r>
    </w:p>
    <w:p w:rsidR="00D64C5C" w:rsidRPr="00D64C5C" w:rsidRDefault="00D64C5C" w:rsidP="00C41073">
      <w:pPr>
        <w:pStyle w:val="ListParagraph"/>
        <w:numPr>
          <w:ilvl w:val="0"/>
          <w:numId w:val="1"/>
        </w:numPr>
        <w:rPr>
          <w:rFonts w:ascii="Arial Black" w:hAnsi="Arial Black"/>
          <w:b/>
          <w:sz w:val="28"/>
          <w:szCs w:val="28"/>
        </w:rPr>
      </w:pPr>
      <w:r w:rsidRPr="00D64C5C">
        <w:rPr>
          <w:rFonts w:ascii="Arial Black" w:hAnsi="Arial Black"/>
          <w:b/>
          <w:sz w:val="36"/>
          <w:szCs w:val="28"/>
        </w:rPr>
        <w:t>NO</w:t>
      </w:r>
      <w:r>
        <w:rPr>
          <w:b/>
          <w:sz w:val="32"/>
          <w:szCs w:val="28"/>
        </w:rPr>
        <w:t xml:space="preserve"> Seasoned Funds – </w:t>
      </w:r>
      <w:r w:rsidRPr="00D64C5C">
        <w:rPr>
          <w:rFonts w:ascii="Arial Black" w:hAnsi="Arial Black"/>
          <w:b/>
          <w:sz w:val="36"/>
          <w:szCs w:val="28"/>
        </w:rPr>
        <w:t>No</w:t>
      </w:r>
      <w:r>
        <w:rPr>
          <w:b/>
          <w:sz w:val="32"/>
          <w:szCs w:val="28"/>
        </w:rPr>
        <w:t xml:space="preserve"> Asset Disclosures (Purchase)</w:t>
      </w:r>
    </w:p>
    <w:p w:rsidR="00C41073" w:rsidRDefault="007D089F" w:rsidP="00C41073">
      <w:pPr>
        <w:rPr>
          <w:b/>
          <w:sz w:val="28"/>
          <w:szCs w:val="28"/>
        </w:rPr>
      </w:pPr>
      <w:r>
        <w:rPr>
          <w:b/>
          <w:noProof/>
          <w:sz w:val="28"/>
          <w:szCs w:val="28"/>
        </w:rPr>
        <w:drawing>
          <wp:anchor distT="0" distB="0" distL="114300" distR="114300" simplePos="0" relativeHeight="251668480" behindDoc="1" locked="0" layoutInCell="1" allowOverlap="1" wp14:anchorId="45BFB558" wp14:editId="669CCD0E">
            <wp:simplePos x="0" y="0"/>
            <wp:positionH relativeFrom="column">
              <wp:posOffset>-8255</wp:posOffset>
            </wp:positionH>
            <wp:positionV relativeFrom="paragraph">
              <wp:posOffset>247881</wp:posOffset>
            </wp:positionV>
            <wp:extent cx="798195" cy="664845"/>
            <wp:effectExtent l="0" t="0" r="1905" b="19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 Times Ad phot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8195" cy="664845"/>
                    </a:xfrm>
                    <a:prstGeom prst="rect">
                      <a:avLst/>
                    </a:prstGeom>
                  </pic:spPr>
                </pic:pic>
              </a:graphicData>
            </a:graphic>
            <wp14:sizeRelH relativeFrom="page">
              <wp14:pctWidth>0</wp14:pctWidth>
            </wp14:sizeRelH>
            <wp14:sizeRelV relativeFrom="page">
              <wp14:pctHeight>0</wp14:pctHeight>
            </wp14:sizeRelV>
          </wp:anchor>
        </w:drawing>
      </w:r>
    </w:p>
    <w:p w:rsidR="00C41073" w:rsidRDefault="00C41073" w:rsidP="00537C0F">
      <w:pPr>
        <w:spacing w:line="240" w:lineRule="auto"/>
        <w:jc w:val="center"/>
        <w:rPr>
          <w:b/>
          <w:sz w:val="62"/>
          <w:szCs w:val="62"/>
        </w:rPr>
      </w:pPr>
      <w:r w:rsidRPr="00951FE8">
        <w:rPr>
          <w:b/>
          <w:sz w:val="62"/>
          <w:szCs w:val="62"/>
        </w:rPr>
        <w:t>RATES AS LOW AS 6.49%</w:t>
      </w:r>
    </w:p>
    <w:p w:rsidR="00951FE8" w:rsidRDefault="00813093" w:rsidP="00C41073">
      <w:pPr>
        <w:jc w:val="center"/>
        <w:rPr>
          <w:b/>
          <w:sz w:val="32"/>
          <w:szCs w:val="32"/>
        </w:rPr>
      </w:pPr>
      <w:r w:rsidRPr="00813093">
        <w:rPr>
          <w:b/>
          <w:sz w:val="40"/>
          <w:szCs w:val="32"/>
        </w:rPr>
        <w:t>3 &amp; 5 Year Fixed ARM – 30 Year Amortization</w:t>
      </w:r>
    </w:p>
    <w:p w:rsidR="00C41073" w:rsidRPr="001563DC" w:rsidRDefault="00C41073" w:rsidP="00C41073">
      <w:pPr>
        <w:pStyle w:val="ListParagraph"/>
        <w:numPr>
          <w:ilvl w:val="0"/>
          <w:numId w:val="3"/>
        </w:numPr>
        <w:rPr>
          <w:b/>
          <w:sz w:val="32"/>
          <w:szCs w:val="28"/>
        </w:rPr>
      </w:pPr>
      <w:r w:rsidRPr="001563DC">
        <w:rPr>
          <w:b/>
          <w:sz w:val="32"/>
          <w:szCs w:val="28"/>
        </w:rPr>
        <w:t>Max Rebate 2%</w:t>
      </w:r>
    </w:p>
    <w:p w:rsidR="00C41073" w:rsidRDefault="00C41073" w:rsidP="00C41073">
      <w:pPr>
        <w:pStyle w:val="ListParagraph"/>
        <w:numPr>
          <w:ilvl w:val="0"/>
          <w:numId w:val="3"/>
        </w:numPr>
        <w:rPr>
          <w:b/>
          <w:sz w:val="28"/>
          <w:szCs w:val="28"/>
        </w:rPr>
      </w:pPr>
      <w:r w:rsidRPr="001563DC">
        <w:rPr>
          <w:b/>
          <w:sz w:val="32"/>
          <w:szCs w:val="28"/>
        </w:rPr>
        <w:t>Max 70% Loan-to-value</w:t>
      </w:r>
    </w:p>
    <w:p w:rsidR="00C41073" w:rsidRPr="001563DC" w:rsidRDefault="00C41073" w:rsidP="00C41073">
      <w:pPr>
        <w:pStyle w:val="ListParagraph"/>
        <w:numPr>
          <w:ilvl w:val="0"/>
          <w:numId w:val="3"/>
        </w:numPr>
        <w:rPr>
          <w:b/>
          <w:sz w:val="32"/>
          <w:szCs w:val="28"/>
        </w:rPr>
      </w:pPr>
      <w:r w:rsidRPr="001563DC">
        <w:rPr>
          <w:b/>
          <w:sz w:val="32"/>
          <w:szCs w:val="28"/>
        </w:rPr>
        <w:t>650 Min Credit Score</w:t>
      </w:r>
    </w:p>
    <w:p w:rsidR="00C41073" w:rsidRPr="001563DC" w:rsidRDefault="00C41073" w:rsidP="00C41073">
      <w:pPr>
        <w:pStyle w:val="ListParagraph"/>
        <w:numPr>
          <w:ilvl w:val="0"/>
          <w:numId w:val="3"/>
        </w:numPr>
        <w:rPr>
          <w:b/>
          <w:sz w:val="32"/>
          <w:szCs w:val="28"/>
        </w:rPr>
      </w:pPr>
      <w:r w:rsidRPr="001563DC">
        <w:rPr>
          <w:b/>
          <w:sz w:val="32"/>
          <w:szCs w:val="28"/>
        </w:rPr>
        <w:t>Loan Amounts $100,000 to $2,000,000</w:t>
      </w:r>
    </w:p>
    <w:p w:rsidR="00951FE8" w:rsidRDefault="00951FE8" w:rsidP="00C41073">
      <w:pPr>
        <w:pStyle w:val="ListParagraph"/>
        <w:numPr>
          <w:ilvl w:val="0"/>
          <w:numId w:val="3"/>
        </w:numPr>
        <w:rPr>
          <w:b/>
          <w:sz w:val="28"/>
          <w:szCs w:val="28"/>
        </w:rPr>
      </w:pPr>
      <w:r w:rsidRPr="001563DC">
        <w:rPr>
          <w:b/>
          <w:sz w:val="32"/>
          <w:szCs w:val="28"/>
        </w:rPr>
        <w:t>Lending to Corporations, LLC, Partnership &amp; Individuals</w:t>
      </w:r>
    </w:p>
    <w:p w:rsidR="00203EFF" w:rsidRDefault="00203EFF" w:rsidP="00203EFF">
      <w:pPr>
        <w:pStyle w:val="NoSpacing"/>
        <w:rPr>
          <w:noProof/>
        </w:rPr>
      </w:pPr>
      <w:r>
        <w:rPr>
          <w:noProof/>
        </w:rPr>
        <w:t xml:space="preserve">      </w:t>
      </w:r>
    </w:p>
    <w:p w:rsidR="00203EFF" w:rsidRDefault="00203EFF" w:rsidP="00203EFF">
      <w:pPr>
        <w:pStyle w:val="NoSpacing"/>
        <w:rPr>
          <w:noProof/>
        </w:rPr>
      </w:pPr>
    </w:p>
    <w:p w:rsidR="00203EFF" w:rsidRDefault="00203EFF" w:rsidP="00203EFF">
      <w:pPr>
        <w:pStyle w:val="NoSpacing"/>
        <w:rPr>
          <w:noProof/>
        </w:rPr>
      </w:pPr>
    </w:p>
    <w:p w:rsidR="00203EFF" w:rsidRDefault="00203EFF" w:rsidP="00203EFF">
      <w:pPr>
        <w:pStyle w:val="NoSpacing"/>
        <w:rPr>
          <w:noProof/>
          <w:sz w:val="28"/>
        </w:rPr>
      </w:pPr>
      <w:r w:rsidRPr="00203EFF">
        <w:rPr>
          <w:rFonts w:ascii="Meiryo" w:eastAsia="Meiryo" w:hAnsi="Meiryo" w:cs="Meiryo"/>
          <w:noProof/>
          <w:sz w:val="28"/>
          <w:szCs w:val="18"/>
        </w:rPr>
        <w:t>HomeLife Capital</w:t>
      </w:r>
      <w:r w:rsidR="00FE2A8D" w:rsidRPr="001563DC">
        <w:rPr>
          <w:noProof/>
        </w:rPr>
        <w:t xml:space="preserve">       </w:t>
      </w:r>
      <w:r w:rsidR="001324C0">
        <w:rPr>
          <w:noProof/>
        </w:rPr>
        <w:t xml:space="preserve">    </w:t>
      </w:r>
      <w:r>
        <w:rPr>
          <w:noProof/>
        </w:rPr>
        <w:tab/>
      </w:r>
      <w:r>
        <w:rPr>
          <w:noProof/>
        </w:rPr>
        <w:tab/>
      </w:r>
      <w:r>
        <w:rPr>
          <w:noProof/>
        </w:rPr>
        <w:tab/>
      </w:r>
      <w:r>
        <w:rPr>
          <w:noProof/>
        </w:rPr>
        <w:tab/>
      </w:r>
      <w:r>
        <w:rPr>
          <w:noProof/>
        </w:rPr>
        <w:tab/>
      </w:r>
      <w:r>
        <w:rPr>
          <w:noProof/>
        </w:rPr>
        <w:tab/>
      </w:r>
      <w:r w:rsidR="00C34091">
        <w:rPr>
          <w:noProof/>
        </w:rPr>
        <w:t xml:space="preserve">                      </w:t>
      </w:r>
      <w:r>
        <w:rPr>
          <w:noProof/>
          <w:sz w:val="28"/>
        </w:rPr>
        <w:t>Darrin Seppinni</w:t>
      </w:r>
    </w:p>
    <w:p w:rsidR="00203EFF" w:rsidRDefault="00C34091" w:rsidP="00203EFF">
      <w:pPr>
        <w:pStyle w:val="NoSpacing"/>
        <w:jc w:val="right"/>
        <w:rPr>
          <w:noProof/>
          <w:sz w:val="28"/>
        </w:rPr>
      </w:pPr>
      <w:r>
        <w:rPr>
          <w:noProof/>
          <w:sz w:val="28"/>
        </w:rPr>
        <w:t>888-677-2526</w:t>
      </w:r>
    </w:p>
    <w:p w:rsidR="00C34091" w:rsidRDefault="00C34091" w:rsidP="00203EFF">
      <w:pPr>
        <w:pStyle w:val="NoSpacing"/>
        <w:jc w:val="right"/>
        <w:rPr>
          <w:noProof/>
          <w:sz w:val="28"/>
        </w:rPr>
      </w:pPr>
      <w:r w:rsidRPr="00C34091">
        <w:rPr>
          <w:noProof/>
          <w:sz w:val="28"/>
        </w:rPr>
        <w:t>darrin@homelifecap.com</w:t>
      </w:r>
    </w:p>
    <w:p w:rsidR="000B7EAF" w:rsidRDefault="00C34091" w:rsidP="00C34091">
      <w:pPr>
        <w:pStyle w:val="NoSpacing"/>
        <w:jc w:val="right"/>
        <w:rPr>
          <w:b/>
          <w:sz w:val="28"/>
          <w:szCs w:val="28"/>
        </w:rPr>
      </w:pPr>
      <w:r>
        <w:rPr>
          <w:noProof/>
          <w:sz w:val="28"/>
        </w:rPr>
        <w:t xml:space="preserve">      BRE #01121470</w:t>
      </w:r>
      <w:r w:rsidR="00203EFF">
        <w:rPr>
          <w:b/>
          <w:sz w:val="28"/>
          <w:szCs w:val="28"/>
        </w:rPr>
        <w:tab/>
      </w:r>
    </w:p>
    <w:sectPr w:rsidR="000B7EAF" w:rsidSect="00C34091">
      <w:footerReference w:type="default" r:id="rId11"/>
      <w:pgSz w:w="12240" w:h="20160" w:code="5"/>
      <w:pgMar w:top="450" w:right="1440" w:bottom="360" w:left="1440" w:header="720" w:footer="1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326" w:rsidRDefault="006B2326" w:rsidP="00FE2A8D">
      <w:pPr>
        <w:spacing w:after="0" w:line="240" w:lineRule="auto"/>
      </w:pPr>
      <w:r>
        <w:separator/>
      </w:r>
    </w:p>
  </w:endnote>
  <w:endnote w:type="continuationSeparator" w:id="0">
    <w:p w:rsidR="006B2326" w:rsidRDefault="006B2326" w:rsidP="00FE2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Meiryo">
    <w:panose1 w:val="020B0604030504040204"/>
    <w:charset w:val="80"/>
    <w:family w:val="swiss"/>
    <w:pitch w:val="variable"/>
    <w:sig w:usb0="E10102FF" w:usb1="EAC7FFFF" w:usb2="0001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A8D" w:rsidRDefault="00FE2A8D">
    <w:pPr>
      <w:pStyle w:val="Footer"/>
    </w:pPr>
    <w:r w:rsidRPr="00FE2A8D">
      <w:rPr>
        <w:sz w:val="16"/>
      </w:rPr>
      <w:t>Intended for mortgage professional only and not intended for consumer use as defined by Section 226.24 of Regulation Z.  Financing subject to credit evaluation, approval of collateral and other requirements.  Non-regulation Z covered loans.  Terms and conditions subject to change without notice.  HomeLife Capital is licensed by the California Bureau of Real Estate, BRE License No. 01076959 NMLS ID 222264, 17870 Sky Park Circle, Suite 106, Irvine, CA 92614.</w:t>
    </w:r>
  </w:p>
  <w:p w:rsidR="00FE2A8D" w:rsidRDefault="00FE2A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326" w:rsidRDefault="006B2326" w:rsidP="00FE2A8D">
      <w:pPr>
        <w:spacing w:after="0" w:line="240" w:lineRule="auto"/>
      </w:pPr>
      <w:r>
        <w:separator/>
      </w:r>
    </w:p>
  </w:footnote>
  <w:footnote w:type="continuationSeparator" w:id="0">
    <w:p w:rsidR="006B2326" w:rsidRDefault="006B2326" w:rsidP="00FE2A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40CF8"/>
    <w:multiLevelType w:val="hybridMultilevel"/>
    <w:tmpl w:val="54583E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CA313F"/>
    <w:multiLevelType w:val="hybridMultilevel"/>
    <w:tmpl w:val="3A30A1D4"/>
    <w:lvl w:ilvl="0" w:tplc="CF6A9D66">
      <w:start w:val="1"/>
      <w:numFmt w:val="bullet"/>
      <w:lvlText w:val=""/>
      <w:lvlJc w:val="left"/>
      <w:pPr>
        <w:ind w:left="720" w:hanging="360"/>
      </w:pPr>
      <w:rPr>
        <w:rFonts w:ascii="Wingdings" w:hAnsi="Wingdings" w:hint="default"/>
        <w:sz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250CDA"/>
    <w:multiLevelType w:val="hybridMultilevel"/>
    <w:tmpl w:val="D4F68F88"/>
    <w:lvl w:ilvl="0" w:tplc="CFB4A290">
      <w:start w:val="1"/>
      <w:numFmt w:val="bullet"/>
      <w:lvlText w:val=""/>
      <w:lvlJc w:val="left"/>
      <w:pPr>
        <w:ind w:left="720" w:hanging="360"/>
      </w:pPr>
      <w:rPr>
        <w:rFonts w:ascii="Wingdings" w:hAnsi="Wingdings" w:hint="default"/>
        <w:sz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AE2"/>
    <w:rsid w:val="000B7EAF"/>
    <w:rsid w:val="001324C0"/>
    <w:rsid w:val="00153E33"/>
    <w:rsid w:val="001563DC"/>
    <w:rsid w:val="0017366C"/>
    <w:rsid w:val="00203EFF"/>
    <w:rsid w:val="00274241"/>
    <w:rsid w:val="002C199F"/>
    <w:rsid w:val="002F71F0"/>
    <w:rsid w:val="00376AE2"/>
    <w:rsid w:val="003B270E"/>
    <w:rsid w:val="003B4A16"/>
    <w:rsid w:val="00537C0F"/>
    <w:rsid w:val="005F03E2"/>
    <w:rsid w:val="006B2326"/>
    <w:rsid w:val="0075290E"/>
    <w:rsid w:val="007D089F"/>
    <w:rsid w:val="00813093"/>
    <w:rsid w:val="00924180"/>
    <w:rsid w:val="0092677A"/>
    <w:rsid w:val="00951FE8"/>
    <w:rsid w:val="00AD257F"/>
    <w:rsid w:val="00B6404E"/>
    <w:rsid w:val="00BB3B0D"/>
    <w:rsid w:val="00BC359E"/>
    <w:rsid w:val="00C34091"/>
    <w:rsid w:val="00C41073"/>
    <w:rsid w:val="00CD417D"/>
    <w:rsid w:val="00D64C5C"/>
    <w:rsid w:val="00DA28B9"/>
    <w:rsid w:val="00E05776"/>
    <w:rsid w:val="00E818E3"/>
    <w:rsid w:val="00E95256"/>
    <w:rsid w:val="00EC0BD3"/>
    <w:rsid w:val="00F27DE8"/>
    <w:rsid w:val="00FA5E15"/>
    <w:rsid w:val="00FE2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1073"/>
    <w:pPr>
      <w:ind w:left="720"/>
      <w:contextualSpacing/>
    </w:pPr>
  </w:style>
  <w:style w:type="paragraph" w:styleId="BalloonText">
    <w:name w:val="Balloon Text"/>
    <w:basedOn w:val="Normal"/>
    <w:link w:val="BalloonTextChar"/>
    <w:uiPriority w:val="99"/>
    <w:semiHidden/>
    <w:unhideWhenUsed/>
    <w:rsid w:val="00E057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5776"/>
    <w:rPr>
      <w:rFonts w:ascii="Tahoma" w:hAnsi="Tahoma" w:cs="Tahoma"/>
      <w:sz w:val="16"/>
      <w:szCs w:val="16"/>
    </w:rPr>
  </w:style>
  <w:style w:type="character" w:styleId="Hyperlink">
    <w:name w:val="Hyperlink"/>
    <w:basedOn w:val="DefaultParagraphFont"/>
    <w:uiPriority w:val="99"/>
    <w:unhideWhenUsed/>
    <w:rsid w:val="00FE2A8D"/>
    <w:rPr>
      <w:color w:val="0000FF" w:themeColor="hyperlink"/>
      <w:u w:val="single"/>
    </w:rPr>
  </w:style>
  <w:style w:type="paragraph" w:styleId="Header">
    <w:name w:val="header"/>
    <w:basedOn w:val="Normal"/>
    <w:link w:val="HeaderChar"/>
    <w:uiPriority w:val="99"/>
    <w:unhideWhenUsed/>
    <w:rsid w:val="00FE2A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2A8D"/>
  </w:style>
  <w:style w:type="paragraph" w:styleId="Footer">
    <w:name w:val="footer"/>
    <w:basedOn w:val="Normal"/>
    <w:link w:val="FooterChar"/>
    <w:uiPriority w:val="99"/>
    <w:unhideWhenUsed/>
    <w:rsid w:val="00FE2A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2A8D"/>
  </w:style>
  <w:style w:type="paragraph" w:styleId="NoSpacing">
    <w:name w:val="No Spacing"/>
    <w:uiPriority w:val="1"/>
    <w:qFormat/>
    <w:rsid w:val="0027424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1073"/>
    <w:pPr>
      <w:ind w:left="720"/>
      <w:contextualSpacing/>
    </w:pPr>
  </w:style>
  <w:style w:type="paragraph" w:styleId="BalloonText">
    <w:name w:val="Balloon Text"/>
    <w:basedOn w:val="Normal"/>
    <w:link w:val="BalloonTextChar"/>
    <w:uiPriority w:val="99"/>
    <w:semiHidden/>
    <w:unhideWhenUsed/>
    <w:rsid w:val="00E057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5776"/>
    <w:rPr>
      <w:rFonts w:ascii="Tahoma" w:hAnsi="Tahoma" w:cs="Tahoma"/>
      <w:sz w:val="16"/>
      <w:szCs w:val="16"/>
    </w:rPr>
  </w:style>
  <w:style w:type="character" w:styleId="Hyperlink">
    <w:name w:val="Hyperlink"/>
    <w:basedOn w:val="DefaultParagraphFont"/>
    <w:uiPriority w:val="99"/>
    <w:unhideWhenUsed/>
    <w:rsid w:val="00FE2A8D"/>
    <w:rPr>
      <w:color w:val="0000FF" w:themeColor="hyperlink"/>
      <w:u w:val="single"/>
    </w:rPr>
  </w:style>
  <w:style w:type="paragraph" w:styleId="Header">
    <w:name w:val="header"/>
    <w:basedOn w:val="Normal"/>
    <w:link w:val="HeaderChar"/>
    <w:uiPriority w:val="99"/>
    <w:unhideWhenUsed/>
    <w:rsid w:val="00FE2A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2A8D"/>
  </w:style>
  <w:style w:type="paragraph" w:styleId="Footer">
    <w:name w:val="footer"/>
    <w:basedOn w:val="Normal"/>
    <w:link w:val="FooterChar"/>
    <w:uiPriority w:val="99"/>
    <w:unhideWhenUsed/>
    <w:rsid w:val="00FE2A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2A8D"/>
  </w:style>
  <w:style w:type="paragraph" w:styleId="NoSpacing">
    <w:name w:val="No Spacing"/>
    <w:uiPriority w:val="1"/>
    <w:qFormat/>
    <w:rsid w:val="002742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394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2BD17-D6C0-422F-B81C-73F5EF1DE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101</Words>
  <Characters>581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Jayne</dc:creator>
  <cp:lastModifiedBy>Patty Martinez</cp:lastModifiedBy>
  <cp:revision>3</cp:revision>
  <cp:lastPrinted>2015-01-08T18:20:00Z</cp:lastPrinted>
  <dcterms:created xsi:type="dcterms:W3CDTF">2015-01-08T18:23:00Z</dcterms:created>
  <dcterms:modified xsi:type="dcterms:W3CDTF">2015-01-08T18:30:00Z</dcterms:modified>
</cp:coreProperties>
</file>